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DD9" w:rsidRPr="00075EA1" w:rsidRDefault="00356294" w:rsidP="00356294">
      <w:pPr>
        <w:jc w:val="center"/>
        <w:rPr>
          <w:rFonts w:ascii="標楷體" w:eastAsia="標楷體" w:hAnsi="標楷體"/>
          <w:color w:val="ED7D31" w:themeColor="accent2"/>
          <w:sz w:val="32"/>
          <w:szCs w:val="32"/>
        </w:rPr>
      </w:pPr>
      <w:r w:rsidRPr="00075EA1">
        <w:rPr>
          <w:rFonts w:ascii="標楷體" w:eastAsia="標楷體" w:hAnsi="標楷體" w:hint="eastAsia"/>
          <w:color w:val="ED7D31" w:themeColor="accent2"/>
          <w:sz w:val="32"/>
          <w:szCs w:val="32"/>
        </w:rPr>
        <w:t>輔仁大學因應COVID</w:t>
      </w:r>
      <w:r w:rsidRPr="00075EA1">
        <w:rPr>
          <w:rFonts w:ascii="標楷體" w:eastAsia="標楷體" w:hAnsi="標楷體"/>
          <w:color w:val="ED7D31" w:themeColor="accent2"/>
          <w:sz w:val="32"/>
          <w:szCs w:val="32"/>
        </w:rPr>
        <w:t>-</w:t>
      </w:r>
      <w:r w:rsidRPr="00075EA1">
        <w:rPr>
          <w:rFonts w:ascii="標楷體" w:eastAsia="標楷體" w:hAnsi="標楷體" w:hint="eastAsia"/>
          <w:color w:val="ED7D31" w:themeColor="accent2"/>
          <w:sz w:val="32"/>
          <w:szCs w:val="32"/>
        </w:rPr>
        <w:t>19課程調整上課模式申請書</w:t>
      </w:r>
    </w:p>
    <w:p w:rsidR="00C27254" w:rsidRDefault="00356294">
      <w:pPr>
        <w:rPr>
          <w:rFonts w:ascii="標楷體" w:eastAsia="標楷體" w:hAnsi="標楷體"/>
          <w:szCs w:val="24"/>
        </w:rPr>
      </w:pPr>
      <w:r w:rsidRPr="00075EA1">
        <w:rPr>
          <w:rFonts w:ascii="標楷體" w:eastAsia="標楷體" w:hAnsi="標楷體" w:hint="eastAsia"/>
          <w:szCs w:val="24"/>
        </w:rPr>
        <w:t>因應『2019</w:t>
      </w:r>
      <w:proofErr w:type="gramStart"/>
      <w:r w:rsidRPr="00075EA1">
        <w:rPr>
          <w:rFonts w:ascii="標楷體" w:eastAsia="標楷體" w:hAnsi="標楷體" w:hint="eastAsia"/>
          <w:szCs w:val="24"/>
        </w:rPr>
        <w:t>新型冠</w:t>
      </w:r>
      <w:proofErr w:type="gramEnd"/>
      <w:r w:rsidRPr="00075EA1">
        <w:rPr>
          <w:rFonts w:ascii="標楷體" w:eastAsia="標楷體" w:hAnsi="標楷體" w:hint="eastAsia"/>
          <w:szCs w:val="24"/>
        </w:rPr>
        <w:t>狀病毒疾病(COVID-19)』</w:t>
      </w:r>
      <w:proofErr w:type="gramStart"/>
      <w:r w:rsidRPr="00075EA1">
        <w:rPr>
          <w:rFonts w:ascii="標楷體" w:eastAsia="標楷體" w:hAnsi="標楷體" w:hint="eastAsia"/>
          <w:szCs w:val="24"/>
        </w:rPr>
        <w:t>疫</w:t>
      </w:r>
      <w:proofErr w:type="gramEnd"/>
      <w:r w:rsidRPr="00075EA1">
        <w:rPr>
          <w:rFonts w:ascii="標楷體" w:eastAsia="標楷體" w:hAnsi="標楷體" w:hint="eastAsia"/>
          <w:szCs w:val="24"/>
        </w:rPr>
        <w:t>情蔓延，為降低群聚感染風險，各課程得視課堂狀況彈性調整學生到課模式或調整部分(或全部)課程為數位遠距教學，教師有此類調整請先行與學生協調說明並填具本</w:t>
      </w:r>
      <w:proofErr w:type="gramStart"/>
      <w:r w:rsidRPr="00075EA1">
        <w:rPr>
          <w:rFonts w:ascii="標楷體" w:eastAsia="標楷體" w:hAnsi="標楷體" w:hint="eastAsia"/>
          <w:szCs w:val="24"/>
        </w:rPr>
        <w:t>申請單經開課</w:t>
      </w:r>
      <w:proofErr w:type="gramEnd"/>
      <w:r w:rsidRPr="00075EA1">
        <w:rPr>
          <w:rFonts w:ascii="標楷體" w:eastAsia="標楷體" w:hAnsi="標楷體" w:hint="eastAsia"/>
          <w:szCs w:val="24"/>
        </w:rPr>
        <w:t>單位主管核定後向課</w:t>
      </w:r>
      <w:proofErr w:type="gramStart"/>
      <w:r w:rsidRPr="00075EA1">
        <w:rPr>
          <w:rFonts w:ascii="標楷體" w:eastAsia="標楷體" w:hAnsi="標楷體" w:hint="eastAsia"/>
          <w:szCs w:val="24"/>
        </w:rPr>
        <w:t>務</w:t>
      </w:r>
      <w:proofErr w:type="gramEnd"/>
      <w:r w:rsidRPr="00075EA1">
        <w:rPr>
          <w:rFonts w:ascii="標楷體" w:eastAsia="標楷體" w:hAnsi="標楷體" w:hint="eastAsia"/>
          <w:szCs w:val="24"/>
        </w:rPr>
        <w:t>組報備。</w:t>
      </w:r>
    </w:p>
    <w:p w:rsidR="00356294" w:rsidRPr="00075EA1" w:rsidRDefault="00C27254">
      <w:pPr>
        <w:rPr>
          <w:rFonts w:ascii="標楷體" w:eastAsia="標楷體" w:hAnsi="標楷體"/>
          <w:color w:val="ED7D31" w:themeColor="accent2"/>
          <w:szCs w:val="24"/>
        </w:rPr>
      </w:pPr>
      <w:r w:rsidRPr="00C27254">
        <w:rPr>
          <w:rFonts w:ascii="標楷體" w:eastAsia="標楷體" w:hAnsi="標楷體" w:hint="eastAsia"/>
          <w:color w:val="FF0000"/>
          <w:szCs w:val="24"/>
        </w:rPr>
        <w:t>遠距教學</w:t>
      </w:r>
      <w:r>
        <w:rPr>
          <w:rFonts w:ascii="標楷體" w:eastAsia="標楷體" w:hAnsi="標楷體" w:hint="eastAsia"/>
          <w:color w:val="FF0000"/>
          <w:szCs w:val="24"/>
        </w:rPr>
        <w:t>安排</w:t>
      </w:r>
      <w:r w:rsidRPr="00C27254">
        <w:rPr>
          <w:rFonts w:ascii="標楷體" w:eastAsia="標楷體" w:hAnsi="標楷體" w:hint="eastAsia"/>
          <w:color w:val="FF0000"/>
          <w:szCs w:val="24"/>
        </w:rPr>
        <w:t>應符合109.3.19教育部通報</w:t>
      </w:r>
      <w:hyperlink r:id="rId6" w:history="1">
        <w:r w:rsidRPr="00C27254">
          <w:rPr>
            <w:rStyle w:val="a8"/>
            <w:rFonts w:ascii="標楷體" w:eastAsia="標楷體" w:hAnsi="標楷體" w:hint="eastAsia"/>
            <w:szCs w:val="24"/>
          </w:rPr>
          <w:t>(大專校院因應嚴重特殊傳染性肺炎</w:t>
        </w:r>
        <w:proofErr w:type="gramStart"/>
        <w:r w:rsidRPr="00C27254">
          <w:rPr>
            <w:rStyle w:val="a8"/>
            <w:rFonts w:ascii="標楷體" w:eastAsia="標楷體" w:hAnsi="標楷體" w:hint="eastAsia"/>
            <w:szCs w:val="24"/>
          </w:rPr>
          <w:t>疫</w:t>
        </w:r>
        <w:proofErr w:type="gramEnd"/>
        <w:r w:rsidRPr="00C27254">
          <w:rPr>
            <w:rStyle w:val="a8"/>
            <w:rFonts w:ascii="標楷體" w:eastAsia="標楷體" w:hAnsi="標楷體" w:hint="eastAsia"/>
            <w:szCs w:val="24"/>
          </w:rPr>
          <w:t>情</w:t>
        </w:r>
        <w:proofErr w:type="gramStart"/>
        <w:r w:rsidRPr="00C27254">
          <w:rPr>
            <w:rStyle w:val="a8"/>
            <w:rFonts w:ascii="標楷體" w:eastAsia="標楷體" w:hAnsi="標楷體" w:hint="eastAsia"/>
            <w:szCs w:val="24"/>
          </w:rPr>
          <w:t>採</w:t>
        </w:r>
        <w:proofErr w:type="gramEnd"/>
        <w:r w:rsidRPr="00C27254">
          <w:rPr>
            <w:rStyle w:val="a8"/>
            <w:rFonts w:ascii="標楷體" w:eastAsia="標楷體" w:hAnsi="標楷體" w:hint="eastAsia"/>
            <w:szCs w:val="24"/>
          </w:rPr>
          <w:t>遠距教學注意事項)</w:t>
        </w:r>
      </w:hyperlink>
      <w:bookmarkStart w:id="0" w:name="_GoBack"/>
      <w:bookmarkEnd w:id="0"/>
      <w:r w:rsidRPr="00C27254">
        <w:rPr>
          <w:rFonts w:ascii="標楷體" w:eastAsia="標楷體" w:hAnsi="標楷體" w:hint="eastAsia"/>
          <w:color w:val="FF0000"/>
          <w:szCs w:val="24"/>
        </w:rPr>
        <w:t>。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2972"/>
        <w:gridCol w:w="5387"/>
      </w:tblGrid>
      <w:tr w:rsidR="007C6D80" w:rsidRPr="00075EA1" w:rsidTr="00C93A6F">
        <w:tc>
          <w:tcPr>
            <w:tcW w:w="8359" w:type="dxa"/>
            <w:gridSpan w:val="2"/>
            <w:shd w:val="clear" w:color="auto" w:fill="E2EFD9" w:themeFill="accent6" w:themeFillTint="33"/>
          </w:tcPr>
          <w:p w:rsidR="007C6D80" w:rsidRPr="00075EA1" w:rsidRDefault="007C6D80">
            <w:pPr>
              <w:rPr>
                <w:rFonts w:ascii="標楷體" w:eastAsia="標楷體" w:hAnsi="標楷體"/>
              </w:rPr>
            </w:pPr>
            <w:r w:rsidRPr="00075EA1">
              <w:rPr>
                <w:rFonts w:ascii="標楷體" w:eastAsia="標楷體" w:hAnsi="標楷體" w:hint="eastAsia"/>
              </w:rPr>
              <w:t>一、課程資訊</w:t>
            </w:r>
          </w:p>
        </w:tc>
      </w:tr>
      <w:tr w:rsidR="007C6D80" w:rsidRPr="00075EA1" w:rsidTr="00C93A6F">
        <w:tc>
          <w:tcPr>
            <w:tcW w:w="8359" w:type="dxa"/>
            <w:gridSpan w:val="2"/>
          </w:tcPr>
          <w:p w:rsidR="007C6D80" w:rsidRPr="00075EA1" w:rsidRDefault="007C6D80">
            <w:pPr>
              <w:rPr>
                <w:rFonts w:ascii="標楷體" w:eastAsia="標楷體" w:hAnsi="標楷體"/>
              </w:rPr>
            </w:pPr>
            <w:r w:rsidRPr="00075EA1">
              <w:rPr>
                <w:rFonts w:ascii="標楷體" w:eastAsia="標楷體" w:hAnsi="標楷體" w:hint="eastAsia"/>
              </w:rPr>
              <w:t>課程代碼：</w:t>
            </w:r>
          </w:p>
          <w:p w:rsidR="007C6D80" w:rsidRPr="00075EA1" w:rsidRDefault="007C6D80">
            <w:pPr>
              <w:rPr>
                <w:rFonts w:ascii="標楷體" w:eastAsia="標楷體" w:hAnsi="標楷體"/>
              </w:rPr>
            </w:pPr>
            <w:r w:rsidRPr="00075EA1">
              <w:rPr>
                <w:rFonts w:ascii="標楷體" w:eastAsia="標楷體" w:hAnsi="標楷體" w:hint="eastAsia"/>
              </w:rPr>
              <w:t>課程名稱：</w:t>
            </w:r>
          </w:p>
          <w:p w:rsidR="007C6D80" w:rsidRPr="00075EA1" w:rsidRDefault="007C6D80">
            <w:pPr>
              <w:rPr>
                <w:rFonts w:ascii="標楷體" w:eastAsia="標楷體" w:hAnsi="標楷體"/>
              </w:rPr>
            </w:pPr>
            <w:r w:rsidRPr="00075EA1">
              <w:rPr>
                <w:rFonts w:ascii="標楷體" w:eastAsia="標楷體" w:hAnsi="標楷體" w:hint="eastAsia"/>
              </w:rPr>
              <w:t>授課教師：</w:t>
            </w:r>
          </w:p>
        </w:tc>
      </w:tr>
      <w:tr w:rsidR="00152784" w:rsidRPr="00075EA1" w:rsidTr="00152784">
        <w:tc>
          <w:tcPr>
            <w:tcW w:w="8359" w:type="dxa"/>
            <w:gridSpan w:val="2"/>
            <w:shd w:val="clear" w:color="auto" w:fill="E2EFD9" w:themeFill="accent6" w:themeFillTint="33"/>
          </w:tcPr>
          <w:p w:rsidR="00152784" w:rsidRPr="00075EA1" w:rsidRDefault="001527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二、課程現況</w:t>
            </w:r>
          </w:p>
        </w:tc>
      </w:tr>
      <w:tr w:rsidR="00152784" w:rsidRPr="00075EA1" w:rsidTr="00C93A6F">
        <w:tc>
          <w:tcPr>
            <w:tcW w:w="8359" w:type="dxa"/>
            <w:gridSpan w:val="2"/>
          </w:tcPr>
          <w:p w:rsidR="00152784" w:rsidRDefault="00152784">
            <w:pPr>
              <w:rPr>
                <w:rFonts w:ascii="標楷體" w:eastAsia="標楷體" w:hAnsi="標楷體"/>
              </w:rPr>
            </w:pPr>
            <w:r w:rsidRPr="00075EA1">
              <w:rPr>
                <w:rFonts w:ascii="標楷體" w:eastAsia="標楷體" w:hAnsi="標楷體" w:hint="eastAsia"/>
              </w:rPr>
              <w:t>□</w:t>
            </w:r>
            <w:r w:rsidRPr="00152784">
              <w:rPr>
                <w:rFonts w:ascii="標楷體" w:eastAsia="標楷體" w:hAnsi="標楷體" w:hint="eastAsia"/>
              </w:rPr>
              <w:t>密閉或通風不良之教室</w:t>
            </w:r>
          </w:p>
          <w:p w:rsidR="00152784" w:rsidRDefault="00152784">
            <w:pPr>
              <w:rPr>
                <w:rFonts w:ascii="標楷體" w:eastAsia="標楷體" w:hAnsi="標楷體"/>
              </w:rPr>
            </w:pPr>
            <w:r w:rsidRPr="00075EA1">
              <w:rPr>
                <w:rFonts w:ascii="標楷體" w:eastAsia="標楷體" w:hAnsi="標楷體" w:hint="eastAsia"/>
              </w:rPr>
              <w:t>□</w:t>
            </w:r>
            <w:r w:rsidRPr="00152784">
              <w:rPr>
                <w:rFonts w:ascii="標楷體" w:eastAsia="標楷體" w:hAnsi="標楷體" w:hint="eastAsia"/>
              </w:rPr>
              <w:t>班級人數超過80人以上</w:t>
            </w:r>
          </w:p>
          <w:p w:rsidR="00152784" w:rsidRDefault="00152784">
            <w:pPr>
              <w:rPr>
                <w:rFonts w:ascii="標楷體" w:eastAsia="標楷體" w:hAnsi="標楷體"/>
              </w:rPr>
            </w:pPr>
            <w:r w:rsidRPr="00075EA1">
              <w:rPr>
                <w:rFonts w:ascii="標楷體" w:eastAsia="標楷體" w:hAnsi="標楷體" w:hint="eastAsia"/>
              </w:rPr>
              <w:t>□</w:t>
            </w:r>
            <w:r w:rsidRPr="00152784">
              <w:rPr>
                <w:rFonts w:ascii="標楷體" w:eastAsia="標楷體" w:hAnsi="標楷體" w:hint="eastAsia"/>
              </w:rPr>
              <w:t>教師自行判斷，惟教師須有足夠執行數位遠距教學之配套措施</w:t>
            </w:r>
          </w:p>
        </w:tc>
      </w:tr>
      <w:tr w:rsidR="007C6D80" w:rsidRPr="00075EA1" w:rsidTr="007C6D80">
        <w:tc>
          <w:tcPr>
            <w:tcW w:w="8359" w:type="dxa"/>
            <w:gridSpan w:val="2"/>
            <w:shd w:val="clear" w:color="auto" w:fill="E2EFD9" w:themeFill="accent6" w:themeFillTint="33"/>
          </w:tcPr>
          <w:p w:rsidR="007C6D80" w:rsidRPr="00075EA1" w:rsidRDefault="007C6D80">
            <w:pPr>
              <w:rPr>
                <w:rFonts w:ascii="標楷體" w:eastAsia="標楷體" w:hAnsi="標楷體"/>
              </w:rPr>
            </w:pPr>
            <w:r w:rsidRPr="00075EA1">
              <w:rPr>
                <w:rFonts w:ascii="標楷體" w:eastAsia="標楷體" w:hAnsi="標楷體" w:hint="eastAsia"/>
              </w:rPr>
              <w:t>二、調整計畫</w:t>
            </w:r>
          </w:p>
        </w:tc>
      </w:tr>
      <w:tr w:rsidR="007C6D80" w:rsidRPr="00075EA1" w:rsidTr="007C6D80">
        <w:tc>
          <w:tcPr>
            <w:tcW w:w="2972" w:type="dxa"/>
          </w:tcPr>
          <w:p w:rsidR="007C6D80" w:rsidRPr="00075EA1" w:rsidRDefault="007C6D80">
            <w:pPr>
              <w:rPr>
                <w:rFonts w:ascii="標楷體" w:eastAsia="標楷體" w:hAnsi="標楷體"/>
              </w:rPr>
            </w:pPr>
            <w:r w:rsidRPr="00075EA1">
              <w:rPr>
                <w:rFonts w:ascii="標楷體" w:eastAsia="標楷體" w:hAnsi="標楷體" w:hint="eastAsia"/>
              </w:rPr>
              <w:t>□彈性調整學生到課模式</w:t>
            </w:r>
            <w:r w:rsidR="004E41A9" w:rsidRPr="00075EA1">
              <w:rPr>
                <w:rFonts w:ascii="標楷體" w:eastAsia="標楷體" w:hAnsi="標楷體" w:hint="eastAsia"/>
              </w:rPr>
              <w:t>(分組異地上課)</w:t>
            </w:r>
          </w:p>
        </w:tc>
        <w:tc>
          <w:tcPr>
            <w:tcW w:w="5387" w:type="dxa"/>
          </w:tcPr>
          <w:p w:rsidR="007C6D80" w:rsidRPr="00075EA1" w:rsidRDefault="007C6D80">
            <w:pPr>
              <w:rPr>
                <w:rFonts w:ascii="標楷體" w:eastAsia="標楷體" w:hAnsi="標楷體"/>
              </w:rPr>
            </w:pPr>
            <w:r w:rsidRPr="00075EA1">
              <w:rPr>
                <w:rFonts w:ascii="標楷體" w:eastAsia="標楷體" w:hAnsi="標楷體" w:hint="eastAsia"/>
              </w:rPr>
              <w:t>方式簡述：</w:t>
            </w:r>
          </w:p>
          <w:p w:rsidR="007C6D80" w:rsidRPr="00981282" w:rsidRDefault="007C6D80" w:rsidP="00A605DC">
            <w:pPr>
              <w:rPr>
                <w:rFonts w:ascii="標楷體" w:eastAsia="標楷體" w:hAnsi="標楷體"/>
                <w:color w:val="A6A6A6" w:themeColor="background1" w:themeShade="A6"/>
                <w:sz w:val="20"/>
                <w:szCs w:val="20"/>
              </w:rPr>
            </w:pPr>
            <w:r w:rsidRPr="00981282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(例</w:t>
            </w:r>
            <w:r w:rsidR="00A605DC" w:rsidRPr="00981282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1</w:t>
            </w:r>
            <w:r w:rsidRPr="00981282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)</w:t>
            </w:r>
            <w:r w:rsidR="00A605DC" w:rsidRPr="00981282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自3/25起</w:t>
            </w:r>
            <w:r w:rsidRPr="00981282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單</w:t>
            </w:r>
            <w:proofErr w:type="gramStart"/>
            <w:r w:rsidRPr="00981282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週</w:t>
            </w:r>
            <w:proofErr w:type="gramEnd"/>
            <w:r w:rsidRPr="00981282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單號學生</w:t>
            </w:r>
            <w:r w:rsidR="00A605DC" w:rsidRPr="00981282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面授</w:t>
            </w:r>
            <w:r w:rsidRPr="00981282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雙號學生</w:t>
            </w:r>
            <w:r w:rsidR="00A605DC" w:rsidRPr="00981282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數位遠距，雙週雙號學生數位</w:t>
            </w:r>
            <w:proofErr w:type="gramStart"/>
            <w:r w:rsidR="00A605DC" w:rsidRPr="00981282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遠距單</w:t>
            </w:r>
            <w:proofErr w:type="gramEnd"/>
            <w:r w:rsidR="00A605DC" w:rsidRPr="00981282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號學生數位遠距。</w:t>
            </w:r>
          </w:p>
          <w:p w:rsidR="00A605DC" w:rsidRPr="00075EA1" w:rsidRDefault="00A605DC" w:rsidP="00A605DC">
            <w:pPr>
              <w:rPr>
                <w:rFonts w:ascii="標楷體" w:eastAsia="標楷體" w:hAnsi="標楷體"/>
              </w:rPr>
            </w:pPr>
            <w:r w:rsidRPr="00981282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(例2)自3/23起學生分3組輪流到課面授並進行專題報告與討論回饋並全程錄影，非到課之兩組學生須觀看課程錄影並於TRONCLASS進行討論。</w:t>
            </w:r>
          </w:p>
        </w:tc>
      </w:tr>
      <w:tr w:rsidR="007C6D80" w:rsidRPr="00075EA1" w:rsidTr="007C6D80">
        <w:tc>
          <w:tcPr>
            <w:tcW w:w="2972" w:type="dxa"/>
          </w:tcPr>
          <w:p w:rsidR="007C6D80" w:rsidRPr="00075EA1" w:rsidRDefault="007C6D80">
            <w:pPr>
              <w:rPr>
                <w:rFonts w:ascii="標楷體" w:eastAsia="標楷體" w:hAnsi="標楷體"/>
              </w:rPr>
            </w:pPr>
            <w:r w:rsidRPr="00075EA1">
              <w:rPr>
                <w:rFonts w:ascii="標楷體" w:eastAsia="標楷體" w:hAnsi="標楷體" w:hint="eastAsia"/>
              </w:rPr>
              <w:t>□</w:t>
            </w:r>
            <w:r w:rsidR="00A605DC" w:rsidRPr="00075EA1">
              <w:rPr>
                <w:rFonts w:ascii="標楷體" w:eastAsia="標楷體" w:hAnsi="標楷體" w:hint="eastAsia"/>
              </w:rPr>
              <w:t>改</w:t>
            </w:r>
            <w:proofErr w:type="gramStart"/>
            <w:r w:rsidR="00A605DC" w:rsidRPr="00075EA1">
              <w:rPr>
                <w:rFonts w:ascii="標楷體" w:eastAsia="標楷體" w:hAnsi="標楷體" w:hint="eastAsia"/>
              </w:rPr>
              <w:t>採</w:t>
            </w:r>
            <w:proofErr w:type="gramEnd"/>
            <w:r w:rsidR="00A605DC" w:rsidRPr="00075EA1">
              <w:rPr>
                <w:rFonts w:ascii="標楷體" w:eastAsia="標楷體" w:hAnsi="標楷體" w:hint="eastAsia"/>
              </w:rPr>
              <w:t>數位遠距教學</w:t>
            </w:r>
          </w:p>
        </w:tc>
        <w:tc>
          <w:tcPr>
            <w:tcW w:w="5387" w:type="dxa"/>
          </w:tcPr>
          <w:p w:rsidR="007C6D80" w:rsidRPr="00075EA1" w:rsidRDefault="00A605DC">
            <w:pPr>
              <w:rPr>
                <w:rFonts w:ascii="標楷體" w:eastAsia="標楷體" w:hAnsi="標楷體"/>
              </w:rPr>
            </w:pPr>
            <w:r w:rsidRPr="00075EA1">
              <w:rPr>
                <w:rFonts w:ascii="標楷體" w:eastAsia="標楷體" w:hAnsi="標楷體" w:hint="eastAsia"/>
              </w:rPr>
              <w:t>方式簡述：</w:t>
            </w:r>
          </w:p>
          <w:p w:rsidR="001D7A30" w:rsidRPr="00152784" w:rsidRDefault="001D7A30">
            <w:pPr>
              <w:rPr>
                <w:rFonts w:ascii="標楷體" w:eastAsia="標楷體" w:hAnsi="標楷體"/>
                <w:color w:val="A6A6A6" w:themeColor="background1" w:themeShade="A6"/>
                <w:sz w:val="20"/>
                <w:szCs w:val="20"/>
              </w:rPr>
            </w:pPr>
            <w:r w:rsidRPr="00152784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(例1)自3/23起所有課程均改</w:t>
            </w:r>
            <w:proofErr w:type="gramStart"/>
            <w:r w:rsidRPr="00152784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採</w:t>
            </w:r>
            <w:proofErr w:type="gramEnd"/>
            <w:r w:rsidRPr="00152784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遠距教學方式進行，利用XXX平台進行課程，評量測驗改採XXX方式進行。</w:t>
            </w:r>
          </w:p>
          <w:p w:rsidR="001D7A30" w:rsidRPr="00152784" w:rsidRDefault="001D7A30">
            <w:pPr>
              <w:rPr>
                <w:rFonts w:ascii="標楷體" w:eastAsia="標楷體" w:hAnsi="標楷體"/>
                <w:color w:val="A6A6A6" w:themeColor="background1" w:themeShade="A6"/>
                <w:sz w:val="20"/>
                <w:szCs w:val="20"/>
              </w:rPr>
            </w:pPr>
            <w:r w:rsidRPr="00152784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(例2)自4/15起(待單元四進度完成)單元五、六改以遠距方式進行，視學生學習狀況與</w:t>
            </w:r>
            <w:proofErr w:type="gramStart"/>
            <w:r w:rsidRPr="00152784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疫</w:t>
            </w:r>
            <w:proofErr w:type="gramEnd"/>
            <w:r w:rsidRPr="00152784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情狀況再作後續調整</w:t>
            </w:r>
          </w:p>
          <w:p w:rsidR="001D7A30" w:rsidRPr="00075EA1" w:rsidRDefault="001D7A30">
            <w:pPr>
              <w:rPr>
                <w:rFonts w:ascii="標楷體" w:eastAsia="標楷體" w:hAnsi="標楷體"/>
              </w:rPr>
            </w:pPr>
            <w:r w:rsidRPr="00152784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(例3)自3/27</w:t>
            </w:r>
            <w:r w:rsidR="004E41A9" w:rsidRPr="00152784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單</w:t>
            </w:r>
            <w:proofErr w:type="gramStart"/>
            <w:r w:rsidR="004E41A9" w:rsidRPr="00152784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週</w:t>
            </w:r>
            <w:proofErr w:type="gramEnd"/>
            <w:r w:rsidR="004E41A9" w:rsidRPr="00152784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非同步遠距雙週同步遠距，利用XXX方式(平台)，</w:t>
            </w:r>
            <w:proofErr w:type="gramStart"/>
            <w:r w:rsidR="004E41A9" w:rsidRPr="00152784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採用線上評</w:t>
            </w:r>
            <w:proofErr w:type="gramEnd"/>
            <w:r w:rsidR="004E41A9" w:rsidRPr="00152784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量</w:t>
            </w:r>
          </w:p>
        </w:tc>
      </w:tr>
      <w:tr w:rsidR="004E41A9" w:rsidRPr="00075EA1" w:rsidTr="007C6D80">
        <w:tc>
          <w:tcPr>
            <w:tcW w:w="2972" w:type="dxa"/>
          </w:tcPr>
          <w:p w:rsidR="004E41A9" w:rsidRPr="00075EA1" w:rsidRDefault="004E41A9">
            <w:pPr>
              <w:rPr>
                <w:rFonts w:ascii="標楷體" w:eastAsia="標楷體" w:hAnsi="標楷體"/>
              </w:rPr>
            </w:pPr>
            <w:r w:rsidRPr="00075EA1">
              <w:rPr>
                <w:rFonts w:ascii="標楷體" w:eastAsia="標楷體" w:hAnsi="標楷體" w:hint="eastAsia"/>
              </w:rPr>
              <w:t>□其他(混和搭配或</w:t>
            </w:r>
            <w:r w:rsidR="004F45F1" w:rsidRPr="00075EA1">
              <w:rPr>
                <w:rFonts w:ascii="標楷體" w:eastAsia="標楷體" w:hAnsi="標楷體" w:hint="eastAsia"/>
              </w:rPr>
              <w:t>其他非屬上述兩種方式)</w:t>
            </w:r>
          </w:p>
        </w:tc>
        <w:tc>
          <w:tcPr>
            <w:tcW w:w="5387" w:type="dxa"/>
          </w:tcPr>
          <w:p w:rsidR="004E41A9" w:rsidRPr="00075EA1" w:rsidRDefault="004E41A9">
            <w:pPr>
              <w:rPr>
                <w:rFonts w:ascii="標楷體" w:eastAsia="標楷體" w:hAnsi="標楷體"/>
              </w:rPr>
            </w:pPr>
            <w:r w:rsidRPr="00075EA1">
              <w:rPr>
                <w:rFonts w:ascii="標楷體" w:eastAsia="標楷體" w:hAnsi="標楷體" w:hint="eastAsia"/>
              </w:rPr>
              <w:t>方式簡述：</w:t>
            </w:r>
          </w:p>
          <w:p w:rsidR="004E41A9" w:rsidRPr="00152784" w:rsidRDefault="004F45F1">
            <w:pPr>
              <w:rPr>
                <w:rFonts w:ascii="標楷體" w:eastAsia="標楷體" w:hAnsi="標楷體"/>
                <w:color w:val="A6A6A6" w:themeColor="background1" w:themeShade="A6"/>
                <w:sz w:val="20"/>
                <w:szCs w:val="20"/>
              </w:rPr>
            </w:pPr>
            <w:r w:rsidRPr="00152784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(例1)課程即日起改</w:t>
            </w:r>
            <w:proofErr w:type="gramStart"/>
            <w:r w:rsidRPr="00152784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採</w:t>
            </w:r>
            <w:proofErr w:type="gramEnd"/>
            <w:r w:rsidRPr="00152784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遠距方式進行，期中考期末考學生分兩組隔週到校筆試</w:t>
            </w:r>
          </w:p>
          <w:p w:rsidR="004F45F1" w:rsidRPr="00075EA1" w:rsidRDefault="004F45F1">
            <w:pPr>
              <w:rPr>
                <w:rFonts w:ascii="標楷體" w:eastAsia="標楷體" w:hAnsi="標楷體"/>
              </w:rPr>
            </w:pPr>
            <w:r w:rsidRPr="00152784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(例2)第4、6、10、14</w:t>
            </w:r>
            <w:proofErr w:type="gramStart"/>
            <w:r w:rsidRPr="00152784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週</w:t>
            </w:r>
            <w:proofErr w:type="gramEnd"/>
            <w:r w:rsidRPr="00152784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取消專家現場演講改以指定演講錄影自學，學生各組輪流派代表到課</w:t>
            </w:r>
            <w:r w:rsidR="00075EA1" w:rsidRPr="00152784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進行討論，其餘組員須同步利用LINE群組直播</w:t>
            </w:r>
            <w:proofErr w:type="gramStart"/>
            <w:r w:rsidR="00075EA1" w:rsidRPr="00152784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或群聊</w:t>
            </w:r>
            <w:proofErr w:type="gramEnd"/>
            <w:r w:rsidR="00075EA1" w:rsidRPr="00152784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與代表溝通參與課程</w:t>
            </w:r>
          </w:p>
        </w:tc>
      </w:tr>
    </w:tbl>
    <w:p w:rsidR="007C6D80" w:rsidRPr="00075EA1" w:rsidRDefault="007C6D80">
      <w:pPr>
        <w:rPr>
          <w:rFonts w:ascii="標楷體" w:eastAsia="標楷體" w:hAnsi="標楷體"/>
        </w:rPr>
      </w:pP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2765"/>
        <w:gridCol w:w="2765"/>
        <w:gridCol w:w="2829"/>
      </w:tblGrid>
      <w:tr w:rsidR="00075EA1" w:rsidRPr="00075EA1" w:rsidTr="00C93A6F">
        <w:tc>
          <w:tcPr>
            <w:tcW w:w="2765" w:type="dxa"/>
            <w:shd w:val="clear" w:color="auto" w:fill="FFF2CC" w:themeFill="accent4" w:themeFillTint="33"/>
            <w:vAlign w:val="center"/>
          </w:tcPr>
          <w:p w:rsidR="00075EA1" w:rsidRPr="00075EA1" w:rsidRDefault="00075EA1" w:rsidP="00A45E22">
            <w:pPr>
              <w:jc w:val="center"/>
              <w:rPr>
                <w:rFonts w:ascii="標楷體" w:eastAsia="標楷體" w:hAnsi="標楷體"/>
              </w:rPr>
            </w:pPr>
            <w:r w:rsidRPr="00075EA1"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2765" w:type="dxa"/>
            <w:shd w:val="clear" w:color="auto" w:fill="FFF2CC" w:themeFill="accent4" w:themeFillTint="33"/>
            <w:vAlign w:val="center"/>
          </w:tcPr>
          <w:p w:rsidR="00075EA1" w:rsidRPr="00075EA1" w:rsidRDefault="00075EA1" w:rsidP="00A45E22">
            <w:pPr>
              <w:jc w:val="center"/>
              <w:rPr>
                <w:rFonts w:ascii="標楷體" w:eastAsia="標楷體" w:hAnsi="標楷體"/>
              </w:rPr>
            </w:pPr>
            <w:r w:rsidRPr="00075EA1">
              <w:rPr>
                <w:rFonts w:ascii="標楷體" w:eastAsia="標楷體" w:hAnsi="標楷體" w:hint="eastAsia"/>
              </w:rPr>
              <w:t>開課單位主管</w:t>
            </w:r>
          </w:p>
        </w:tc>
        <w:tc>
          <w:tcPr>
            <w:tcW w:w="2829" w:type="dxa"/>
            <w:shd w:val="clear" w:color="auto" w:fill="FFF2CC" w:themeFill="accent4" w:themeFillTint="33"/>
            <w:vAlign w:val="center"/>
          </w:tcPr>
          <w:p w:rsidR="00075EA1" w:rsidRPr="00075EA1" w:rsidRDefault="00075EA1" w:rsidP="00A45E22">
            <w:pPr>
              <w:jc w:val="center"/>
              <w:rPr>
                <w:rFonts w:ascii="標楷體" w:eastAsia="標楷體" w:hAnsi="標楷體"/>
              </w:rPr>
            </w:pPr>
            <w:r w:rsidRPr="00075EA1">
              <w:rPr>
                <w:rFonts w:ascii="標楷體" w:eastAsia="標楷體" w:hAnsi="標楷體" w:hint="eastAsia"/>
              </w:rPr>
              <w:t>教務處課</w:t>
            </w:r>
            <w:proofErr w:type="gramStart"/>
            <w:r w:rsidRPr="00075EA1">
              <w:rPr>
                <w:rFonts w:ascii="標楷體" w:eastAsia="標楷體" w:hAnsi="標楷體" w:hint="eastAsia"/>
              </w:rPr>
              <w:t>務</w:t>
            </w:r>
            <w:proofErr w:type="gramEnd"/>
            <w:r w:rsidRPr="00075EA1">
              <w:rPr>
                <w:rFonts w:ascii="標楷體" w:eastAsia="標楷體" w:hAnsi="標楷體" w:hint="eastAsia"/>
              </w:rPr>
              <w:t>組</w:t>
            </w:r>
            <w:r w:rsidR="00A45E22">
              <w:rPr>
                <w:rFonts w:ascii="標楷體" w:eastAsia="標楷體" w:hAnsi="標楷體"/>
              </w:rPr>
              <w:br/>
            </w:r>
            <w:r w:rsidRPr="00075EA1">
              <w:rPr>
                <w:rFonts w:ascii="標楷體" w:eastAsia="標楷體" w:hAnsi="標楷體" w:hint="eastAsia"/>
              </w:rPr>
              <w:t>(收件備查)</w:t>
            </w:r>
          </w:p>
        </w:tc>
      </w:tr>
      <w:tr w:rsidR="00075EA1" w:rsidRPr="00075EA1" w:rsidTr="00C93A6F">
        <w:trPr>
          <w:trHeight w:val="1174"/>
        </w:trPr>
        <w:tc>
          <w:tcPr>
            <w:tcW w:w="2765" w:type="dxa"/>
          </w:tcPr>
          <w:p w:rsidR="00075EA1" w:rsidRPr="00075EA1" w:rsidRDefault="00075EA1">
            <w:pPr>
              <w:rPr>
                <w:rFonts w:ascii="標楷體" w:eastAsia="標楷體" w:hAnsi="標楷體"/>
              </w:rPr>
            </w:pPr>
          </w:p>
        </w:tc>
        <w:tc>
          <w:tcPr>
            <w:tcW w:w="2765" w:type="dxa"/>
          </w:tcPr>
          <w:p w:rsidR="00075EA1" w:rsidRPr="00075EA1" w:rsidRDefault="00075EA1">
            <w:pPr>
              <w:rPr>
                <w:rFonts w:ascii="標楷體" w:eastAsia="標楷體" w:hAnsi="標楷體"/>
              </w:rPr>
            </w:pPr>
          </w:p>
        </w:tc>
        <w:tc>
          <w:tcPr>
            <w:tcW w:w="2829" w:type="dxa"/>
          </w:tcPr>
          <w:p w:rsidR="00075EA1" w:rsidRPr="00075EA1" w:rsidRDefault="00075EA1">
            <w:pPr>
              <w:rPr>
                <w:rFonts w:ascii="標楷體" w:eastAsia="標楷體" w:hAnsi="標楷體"/>
              </w:rPr>
            </w:pPr>
          </w:p>
        </w:tc>
      </w:tr>
    </w:tbl>
    <w:p w:rsidR="00075EA1" w:rsidRPr="00C27254" w:rsidRDefault="00075EA1" w:rsidP="00075EA1">
      <w:pPr>
        <w:rPr>
          <w:rFonts w:ascii="標楷體" w:eastAsia="標楷體" w:hAnsi="標楷體"/>
          <w:sz w:val="2"/>
          <w:szCs w:val="2"/>
        </w:rPr>
      </w:pPr>
    </w:p>
    <w:sectPr w:rsidR="00075EA1" w:rsidRPr="00C27254" w:rsidSect="00C27254">
      <w:pgSz w:w="11906" w:h="16838"/>
      <w:pgMar w:top="851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5C3" w:rsidRDefault="00AB25C3" w:rsidP="00C93A6F">
      <w:r>
        <w:separator/>
      </w:r>
    </w:p>
  </w:endnote>
  <w:endnote w:type="continuationSeparator" w:id="0">
    <w:p w:rsidR="00AB25C3" w:rsidRDefault="00AB25C3" w:rsidP="00C9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5C3" w:rsidRDefault="00AB25C3" w:rsidP="00C93A6F">
      <w:r>
        <w:separator/>
      </w:r>
    </w:p>
  </w:footnote>
  <w:footnote w:type="continuationSeparator" w:id="0">
    <w:p w:rsidR="00AB25C3" w:rsidRDefault="00AB25C3" w:rsidP="00C93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294"/>
    <w:rsid w:val="00075EA1"/>
    <w:rsid w:val="000B636A"/>
    <w:rsid w:val="00152784"/>
    <w:rsid w:val="001D7A30"/>
    <w:rsid w:val="00356294"/>
    <w:rsid w:val="00493C89"/>
    <w:rsid w:val="004E41A9"/>
    <w:rsid w:val="004F45F1"/>
    <w:rsid w:val="006E4DD9"/>
    <w:rsid w:val="007C6D80"/>
    <w:rsid w:val="00981282"/>
    <w:rsid w:val="00A45E22"/>
    <w:rsid w:val="00A605DC"/>
    <w:rsid w:val="00AB25C3"/>
    <w:rsid w:val="00C27254"/>
    <w:rsid w:val="00C9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E7202"/>
  <w15:chartTrackingRefBased/>
  <w15:docId w15:val="{B08E00CC-E511-46F9-9ECD-F5ACD62D9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6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3A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93A6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93A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93A6F"/>
    <w:rPr>
      <w:sz w:val="20"/>
      <w:szCs w:val="20"/>
    </w:rPr>
  </w:style>
  <w:style w:type="character" w:styleId="a8">
    <w:name w:val="Hyperlink"/>
    <w:basedOn w:val="a0"/>
    <w:uiPriority w:val="99"/>
    <w:unhideWhenUsed/>
    <w:rsid w:val="00C2725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272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ju.edu.tw/ncov/file/20200320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彭至輝</cp:lastModifiedBy>
  <cp:revision>2</cp:revision>
  <cp:lastPrinted>2020-03-18T05:24:00Z</cp:lastPrinted>
  <dcterms:created xsi:type="dcterms:W3CDTF">2020-03-21T03:17:00Z</dcterms:created>
  <dcterms:modified xsi:type="dcterms:W3CDTF">2020-03-21T03:17:00Z</dcterms:modified>
</cp:coreProperties>
</file>